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20F03545"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CE359C">
        <w:rPr>
          <w:b/>
          <w:noProof/>
          <w:lang w:eastAsia="zh-CN"/>
        </w:rPr>
        <w:t>10</w:t>
      </w:r>
      <w:r w:rsidR="00E70273">
        <w:rPr>
          <w:b/>
          <w:noProof/>
          <w:lang w:eastAsia="zh-CN"/>
        </w:rPr>
        <w:t>6</w:t>
      </w:r>
      <w:r w:rsidR="00CE359C">
        <w:rPr>
          <w:b/>
          <w:noProof/>
          <w:lang w:eastAsia="zh-CN"/>
        </w:rPr>
        <w:t>-e</w:t>
      </w:r>
      <w:r w:rsidR="00197358" w:rsidRPr="007B4D70">
        <w:rPr>
          <w:b/>
          <w:kern w:val="2"/>
          <w:lang w:eastAsia="zh-CN"/>
        </w:rPr>
        <w:tab/>
      </w:r>
      <w:r w:rsidR="004B6C9A" w:rsidRPr="004B6C9A">
        <w:rPr>
          <w:b/>
          <w:kern w:val="2"/>
          <w:lang w:eastAsia="zh-CN"/>
        </w:rPr>
        <w:t>R1-2107547</w:t>
      </w:r>
    </w:p>
    <w:p w14:paraId="17E317D5" w14:textId="00DD8F54"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00E70273">
        <w:rPr>
          <w:b/>
          <w:noProof/>
          <w:lang w:eastAsia="zh-CN"/>
        </w:rPr>
        <w:t>August 16</w:t>
      </w:r>
      <w:r w:rsidR="00E70273" w:rsidRPr="00E70273">
        <w:rPr>
          <w:b/>
          <w:noProof/>
          <w:vertAlign w:val="superscript"/>
          <w:lang w:eastAsia="zh-CN"/>
        </w:rPr>
        <w:t>th</w:t>
      </w:r>
      <w:r w:rsidRPr="00AF3F2A">
        <w:rPr>
          <w:b/>
          <w:noProof/>
          <w:lang w:eastAsia="zh-CN"/>
        </w:rPr>
        <w:t xml:space="preserve">– </w:t>
      </w:r>
      <w:r w:rsidR="00E70273">
        <w:rPr>
          <w:b/>
          <w:noProof/>
          <w:lang w:eastAsia="zh-CN"/>
        </w:rPr>
        <w:t>27</w:t>
      </w:r>
      <w:r w:rsidR="00E70273" w:rsidRPr="00E70273">
        <w:rPr>
          <w:b/>
          <w:noProof/>
          <w:vertAlign w:val="superscript"/>
          <w:lang w:eastAsia="zh-CN"/>
        </w:rPr>
        <w:t>th</w:t>
      </w:r>
      <w:r w:rsidRPr="00AF3F2A">
        <w:rPr>
          <w:b/>
          <w:noProof/>
          <w:lang w:eastAsia="zh-CN"/>
        </w:rPr>
        <w:t>, 202</w:t>
      </w:r>
      <w:r w:rsidR="00CE359C">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1154D2FC" w:rsidR="00EE438E" w:rsidRPr="003D4FA8"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3D4FA8">
        <w:rPr>
          <w:color w:val="000000"/>
          <w:lang w:val="en-GB"/>
        </w:rPr>
        <w:t>PUCCH and PUSCH repetition</w:t>
      </w:r>
    </w:p>
    <w:p w14:paraId="796104ED" w14:textId="69BA6C89"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CE359C" w:rsidRPr="00CE359C">
        <w:rPr>
          <w:color w:val="000000"/>
          <w:lang w:val="en-GB"/>
        </w:rPr>
        <w:t>R</w:t>
      </w:r>
      <w:r w:rsidR="003D4FA8">
        <w:rPr>
          <w:color w:val="000000"/>
          <w:lang w:val="en-GB"/>
        </w:rPr>
        <w:t>4</w:t>
      </w:r>
      <w:r w:rsidR="00CE359C" w:rsidRPr="00CE359C">
        <w:rPr>
          <w:color w:val="000000"/>
          <w:lang w:val="en-GB"/>
        </w:rPr>
        <w:t>-</w:t>
      </w:r>
      <w:r w:rsidR="003D4FA8">
        <w:rPr>
          <w:color w:val="000000"/>
          <w:lang w:val="en-GB"/>
        </w:rPr>
        <w:t>210</w:t>
      </w:r>
      <w:r w:rsidR="00E70273">
        <w:rPr>
          <w:color w:val="000000"/>
          <w:lang w:val="en-GB"/>
        </w:rPr>
        <w:t>7880</w:t>
      </w:r>
    </w:p>
    <w:p w14:paraId="1A06EB6A" w14:textId="44DDA6A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Rel</w:t>
      </w:r>
      <w:r w:rsidR="003D4FA8">
        <w:rPr>
          <w:color w:val="000000"/>
          <w:lang w:val="en-GB"/>
        </w:rPr>
        <w:t>-17</w:t>
      </w:r>
    </w:p>
    <w:p w14:paraId="168209F7" w14:textId="1E583AB5"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3D4FA8">
        <w:rPr>
          <w:color w:val="000000"/>
          <w:lang w:val="en-GB"/>
        </w:rPr>
        <w:t>cov_enh-Core</w:t>
      </w:r>
    </w:p>
    <w:p w14:paraId="15C51503" w14:textId="77777777" w:rsidR="00EE438E" w:rsidRPr="003D4FA8"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20F097D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3D4FA8">
        <w:rPr>
          <w:color w:val="000000"/>
          <w:lang w:val="en-GB"/>
        </w:rPr>
        <w:t>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48FDB439" w14:textId="1A8196F5" w:rsidR="003D4FA8" w:rsidRPr="003D4FA8" w:rsidRDefault="00E24260" w:rsidP="00E24260">
      <w:pPr>
        <w:pStyle w:val="1"/>
        <w:rPr>
          <w:sz w:val="22"/>
          <w:szCs w:val="22"/>
        </w:rPr>
      </w:pPr>
      <w:r>
        <w:rPr>
          <w:sz w:val="22"/>
          <w:szCs w:val="22"/>
        </w:rPr>
        <w:t xml:space="preserve">Overall description </w:t>
      </w:r>
    </w:p>
    <w:p w14:paraId="17549301" w14:textId="3CFFD95E" w:rsidR="006B4E12" w:rsidRPr="00F01A7C" w:rsidRDefault="00E24260" w:rsidP="00F01A7C">
      <w:pPr>
        <w:spacing w:line="360" w:lineRule="auto"/>
        <w:rPr>
          <w:lang w:eastAsia="zh-CN"/>
        </w:rPr>
      </w:pPr>
      <w:r w:rsidRPr="00E24260">
        <w:rPr>
          <w:lang w:eastAsia="zh-CN"/>
        </w:rPr>
        <w:t>RAN1 would like to provide</w:t>
      </w:r>
      <w:r w:rsidR="00F377BA">
        <w:rPr>
          <w:lang w:eastAsia="zh-CN"/>
        </w:rPr>
        <w:t xml:space="preserve"> response </w:t>
      </w:r>
      <w:r w:rsidRPr="00E24260">
        <w:rPr>
          <w:lang w:eastAsia="zh-CN"/>
        </w:rPr>
        <w:t>on the following question from RAN</w:t>
      </w:r>
      <w:r w:rsidR="003D4FA8">
        <w:rPr>
          <w:lang w:eastAsia="zh-CN"/>
        </w:rPr>
        <w:t>4</w:t>
      </w:r>
      <w:r w:rsidRPr="00E24260">
        <w:rPr>
          <w:lang w:eastAsia="zh-CN"/>
        </w:rPr>
        <w:t xml:space="preserve"> in </w:t>
      </w:r>
      <w:r w:rsidR="00C91DCA" w:rsidRPr="00C91DCA">
        <w:rPr>
          <w:lang w:eastAsia="zh-CN"/>
        </w:rPr>
        <w:t>R</w:t>
      </w:r>
      <w:r w:rsidR="003D4FA8">
        <w:rPr>
          <w:lang w:eastAsia="zh-CN"/>
        </w:rPr>
        <w:t>4</w:t>
      </w:r>
      <w:r w:rsidR="00C91DCA" w:rsidRPr="00C91DCA">
        <w:rPr>
          <w:lang w:eastAsia="zh-CN"/>
        </w:rPr>
        <w:t>-21</w:t>
      </w:r>
      <w:r w:rsidR="003D4FA8">
        <w:rPr>
          <w:lang w:eastAsia="zh-CN"/>
        </w:rPr>
        <w:t>03393</w:t>
      </w:r>
      <w:r w:rsidRPr="00E24260">
        <w:rPr>
          <w:lang w:eastAsia="zh-CN"/>
        </w:rPr>
        <w:t>:</w:t>
      </w: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5A3630C0" w:rsidR="003650D9" w:rsidRPr="00E70273" w:rsidRDefault="00E70273" w:rsidP="00230441">
            <w:pPr>
              <w:spacing w:line="360" w:lineRule="auto"/>
              <w:rPr>
                <w:i/>
                <w:iCs/>
              </w:rPr>
            </w:pPr>
            <w:r>
              <w:t>RAN4 also asks RAN1 to provide more information on the scenario when “downlink reception” from UE point of view includes downlink symbols without actual DL transmission from gNB to UE and UE is not assumed to do DL monitoring?</w:t>
            </w:r>
          </w:p>
        </w:tc>
      </w:tr>
    </w:tbl>
    <w:p w14:paraId="004D7326" w14:textId="77777777" w:rsidR="003650D9" w:rsidRDefault="003650D9" w:rsidP="006B4E12">
      <w:pPr>
        <w:tabs>
          <w:tab w:val="center" w:pos="4153"/>
          <w:tab w:val="right" w:pos="8306"/>
        </w:tabs>
        <w:autoSpaceDE/>
        <w:autoSpaceDN/>
        <w:adjustRightInd/>
        <w:rPr>
          <w:b/>
          <w:i/>
        </w:rPr>
      </w:pPr>
    </w:p>
    <w:p w14:paraId="2E9F27B7" w14:textId="243915A3" w:rsidR="00D64FBE" w:rsidRPr="00F01A7C" w:rsidRDefault="00C91DCA" w:rsidP="00F01A7C">
      <w:pPr>
        <w:tabs>
          <w:tab w:val="center" w:pos="4153"/>
          <w:tab w:val="right" w:pos="8306"/>
        </w:tabs>
        <w:autoSpaceDE/>
        <w:autoSpaceDN/>
        <w:adjustRightInd/>
        <w:rPr>
          <w:rFonts w:eastAsia="맑은 고딕"/>
          <w:b/>
          <w:i/>
          <w:u w:val="single"/>
          <w:lang w:eastAsia="ko-KR"/>
        </w:rPr>
      </w:pPr>
      <w:r>
        <w:rPr>
          <w:rFonts w:eastAsia="맑은 고딕"/>
          <w:b/>
          <w:i/>
          <w:u w:val="single"/>
          <w:lang w:eastAsia="ko-KR"/>
        </w:rPr>
        <w:t>Response</w:t>
      </w:r>
      <w:r w:rsidR="006E4644">
        <w:rPr>
          <w:rFonts w:eastAsia="맑은 고딕"/>
          <w:b/>
          <w:i/>
          <w:u w:val="single"/>
          <w:lang w:eastAsia="ko-KR"/>
        </w:rPr>
        <w:t>:</w:t>
      </w:r>
    </w:p>
    <w:p w14:paraId="3A38500A" w14:textId="77777777" w:rsidR="004B6C9A" w:rsidRDefault="00230441" w:rsidP="004B6C9A">
      <w:pPr>
        <w:overflowPunct w:val="0"/>
        <w:snapToGrid/>
        <w:spacing w:after="0" w:line="360" w:lineRule="auto"/>
        <w:textAlignment w:val="baseline"/>
        <w:rPr>
          <w:lang w:val="en-GB" w:eastAsia="zh-CN"/>
        </w:rPr>
      </w:pPr>
      <w:r w:rsidRPr="00230441">
        <w:rPr>
          <w:lang w:val="en-GB" w:eastAsia="zh-CN"/>
        </w:rPr>
        <w:t>The understanding of RAN1 for downlink re</w:t>
      </w:r>
      <w:r>
        <w:rPr>
          <w:lang w:val="en-GB" w:eastAsia="zh-CN"/>
        </w:rPr>
        <w:t>ception of the UE is as follows:</w:t>
      </w:r>
      <w:r w:rsidRPr="00230441">
        <w:rPr>
          <w:lang w:val="en-GB" w:eastAsia="zh-CN"/>
        </w:rPr>
        <w:t xml:space="preserve"> </w:t>
      </w:r>
    </w:p>
    <w:p w14:paraId="50BD5CDC" w14:textId="1D635D69" w:rsidR="00230441" w:rsidRDefault="00230441" w:rsidP="004B6C9A">
      <w:pPr>
        <w:overflowPunct w:val="0"/>
        <w:snapToGrid/>
        <w:spacing w:after="0" w:line="360" w:lineRule="auto"/>
        <w:ind w:firstLineChars="100" w:firstLine="220"/>
        <w:textAlignment w:val="baseline"/>
        <w:rPr>
          <w:lang w:val="en-GB" w:eastAsia="zh-CN"/>
        </w:rPr>
      </w:pPr>
      <w:r>
        <w:rPr>
          <w:lang w:val="en-GB" w:eastAsia="zh-CN"/>
        </w:rPr>
        <w:t>The gNB indicates</w:t>
      </w:r>
      <w:r w:rsidRPr="00230441">
        <w:rPr>
          <w:lang w:val="en-GB" w:eastAsia="zh-CN"/>
        </w:rPr>
        <w:t xml:space="preserve"> the UE to monitor a specific time resource in order to transmit the DL, and accordingly, the gNB transmits the actual DL in the corresponding time resource, which means that the UE monitors it.</w:t>
      </w:r>
      <w:r>
        <w:rPr>
          <w:lang w:val="en-GB" w:eastAsia="zh-CN"/>
        </w:rPr>
        <w:t xml:space="preserve"> </w:t>
      </w:r>
      <w:r w:rsidRPr="00230441">
        <w:rPr>
          <w:lang w:val="en-GB" w:eastAsia="zh-CN"/>
        </w:rPr>
        <w:t xml:space="preserve">In addition, if the gNB does not transmit DL to a specific time resource, </w:t>
      </w:r>
      <w:r>
        <w:rPr>
          <w:lang w:val="en-GB" w:eastAsia="zh-CN"/>
        </w:rPr>
        <w:t>the gNB</w:t>
      </w:r>
      <w:r w:rsidRPr="00230441">
        <w:rPr>
          <w:lang w:val="en-GB" w:eastAsia="zh-CN"/>
        </w:rPr>
        <w:t xml:space="preserve"> does not in</w:t>
      </w:r>
      <w:r>
        <w:rPr>
          <w:lang w:val="en-GB" w:eastAsia="zh-CN"/>
        </w:rPr>
        <w:t xml:space="preserve">dicate </w:t>
      </w:r>
      <w:r w:rsidRPr="00230441">
        <w:rPr>
          <w:lang w:val="en-GB" w:eastAsia="zh-CN"/>
        </w:rPr>
        <w:t>the UE to monitor the corresponding time resource, and accordingly, the gNB does not transmit DL.</w:t>
      </w:r>
    </w:p>
    <w:p w14:paraId="31E0F5D8" w14:textId="27366B64" w:rsidR="00230441" w:rsidRDefault="00230441" w:rsidP="004B6C9A">
      <w:pPr>
        <w:overflowPunct w:val="0"/>
        <w:snapToGrid/>
        <w:spacing w:after="0" w:line="360" w:lineRule="auto"/>
        <w:ind w:firstLineChars="100" w:firstLine="220"/>
        <w:textAlignment w:val="baseline"/>
        <w:rPr>
          <w:lang w:val="en-GB" w:eastAsia="zh-CN"/>
        </w:rPr>
      </w:pPr>
      <w:r w:rsidRPr="00230441">
        <w:rPr>
          <w:lang w:val="en-GB" w:eastAsia="zh-CN"/>
        </w:rPr>
        <w:t xml:space="preserve">On the other hand, the gNB </w:t>
      </w:r>
      <w:r>
        <w:rPr>
          <w:lang w:val="en-GB" w:eastAsia="zh-CN"/>
        </w:rPr>
        <w:t>indicates</w:t>
      </w:r>
      <w:r w:rsidRPr="00230441">
        <w:rPr>
          <w:lang w:val="en-GB" w:eastAsia="zh-CN"/>
        </w:rPr>
        <w:t xml:space="preserve"> the UE to monitor </w:t>
      </w:r>
      <w:r>
        <w:rPr>
          <w:lang w:val="en-GB" w:eastAsia="zh-CN"/>
        </w:rPr>
        <w:t xml:space="preserve">specific </w:t>
      </w:r>
      <w:r w:rsidRPr="00230441">
        <w:rPr>
          <w:lang w:val="en-GB" w:eastAsia="zh-CN"/>
        </w:rPr>
        <w:t>time resour</w:t>
      </w:r>
      <w:r>
        <w:rPr>
          <w:lang w:val="en-GB" w:eastAsia="zh-CN"/>
        </w:rPr>
        <w:t xml:space="preserve">ce in order to transmit DL in the </w:t>
      </w:r>
      <w:r w:rsidRPr="00230441">
        <w:rPr>
          <w:lang w:val="en-GB" w:eastAsia="zh-CN"/>
        </w:rPr>
        <w:t xml:space="preserve">time resource, but </w:t>
      </w:r>
      <w:r>
        <w:rPr>
          <w:lang w:val="en-GB" w:eastAsia="zh-CN"/>
        </w:rPr>
        <w:t xml:space="preserve">there is </w:t>
      </w:r>
      <w:r w:rsidR="004B6C9A">
        <w:rPr>
          <w:lang w:val="en-GB" w:eastAsia="zh-CN"/>
        </w:rPr>
        <w:t xml:space="preserve">a </w:t>
      </w:r>
      <w:r>
        <w:rPr>
          <w:lang w:val="en-GB" w:eastAsia="zh-CN"/>
        </w:rPr>
        <w:t xml:space="preserve">possibility that </w:t>
      </w:r>
      <w:r w:rsidRPr="00230441">
        <w:rPr>
          <w:lang w:val="en-GB" w:eastAsia="zh-CN"/>
        </w:rPr>
        <w:t>the UE miss</w:t>
      </w:r>
      <w:r w:rsidR="004B6C9A">
        <w:rPr>
          <w:lang w:val="en-GB" w:eastAsia="zh-CN"/>
        </w:rPr>
        <w:t>es</w:t>
      </w:r>
      <w:r w:rsidRPr="00230441">
        <w:rPr>
          <w:lang w:val="en-GB" w:eastAsia="zh-CN"/>
        </w:rPr>
        <w:t xml:space="preserve"> thi</w:t>
      </w:r>
      <w:r>
        <w:rPr>
          <w:lang w:val="en-GB" w:eastAsia="zh-CN"/>
        </w:rPr>
        <w:t>s indicati</w:t>
      </w:r>
      <w:r w:rsidRPr="00230441">
        <w:rPr>
          <w:lang w:val="en-GB" w:eastAsia="zh-CN"/>
        </w:rPr>
        <w:t>on.</w:t>
      </w:r>
      <w:r>
        <w:rPr>
          <w:rFonts w:eastAsia="맑은 고딕" w:hint="eastAsia"/>
          <w:lang w:val="en-GB" w:eastAsia="ko-KR"/>
        </w:rPr>
        <w:t xml:space="preserve"> </w:t>
      </w:r>
      <w:r w:rsidRPr="00230441">
        <w:rPr>
          <w:lang w:val="en-GB" w:eastAsia="zh-CN"/>
        </w:rPr>
        <w:t xml:space="preserve">In </w:t>
      </w:r>
      <w:r>
        <w:rPr>
          <w:lang w:val="en-GB" w:eastAsia="zh-CN"/>
        </w:rPr>
        <w:t>such</w:t>
      </w:r>
      <w:r w:rsidRPr="00230441">
        <w:rPr>
          <w:lang w:val="en-GB" w:eastAsia="zh-CN"/>
        </w:rPr>
        <w:t xml:space="preserve"> a case, the gNB transmits the actual DL in the corresponding time resource, </w:t>
      </w:r>
      <w:r>
        <w:rPr>
          <w:lang w:val="en-GB" w:eastAsia="zh-CN"/>
        </w:rPr>
        <w:t>however</w:t>
      </w:r>
      <w:r w:rsidRPr="00230441">
        <w:rPr>
          <w:lang w:val="en-GB" w:eastAsia="zh-CN"/>
        </w:rPr>
        <w:t xml:space="preserve"> the UE may not monitor it.</w:t>
      </w:r>
      <w:r w:rsidR="004B6C9A">
        <w:rPr>
          <w:lang w:val="en-GB" w:eastAsia="zh-CN"/>
        </w:rPr>
        <w:t xml:space="preserve"> E</w:t>
      </w:r>
      <w:r w:rsidR="00F01A7C" w:rsidRPr="00F01A7C">
        <w:rPr>
          <w:lang w:val="en-GB" w:eastAsia="zh-CN"/>
        </w:rPr>
        <w:t xml:space="preserve">ven if </w:t>
      </w:r>
      <w:r w:rsidR="004B6C9A">
        <w:rPr>
          <w:lang w:val="en-GB" w:eastAsia="zh-CN"/>
        </w:rPr>
        <w:t>the phase continuity can be guaranteed in UE side</w:t>
      </w:r>
      <w:r w:rsidR="008B00A2">
        <w:rPr>
          <w:lang w:val="en-GB" w:eastAsia="zh-CN"/>
        </w:rPr>
        <w:t xml:space="preserve">, </w:t>
      </w:r>
      <w:r w:rsidR="008B00A2" w:rsidRPr="00F01A7C">
        <w:rPr>
          <w:lang w:val="en-GB" w:eastAsia="zh-CN"/>
        </w:rPr>
        <w:t>it</w:t>
      </w:r>
      <w:r w:rsidR="004B6C9A">
        <w:rPr>
          <w:lang w:val="en-GB" w:eastAsia="zh-CN"/>
        </w:rPr>
        <w:t xml:space="preserve"> is hard </w:t>
      </w:r>
      <w:r w:rsidR="00B46271">
        <w:rPr>
          <w:lang w:val="en-GB" w:eastAsia="zh-CN"/>
        </w:rPr>
        <w:t>for</w:t>
      </w:r>
      <w:r w:rsidR="004B6C9A">
        <w:rPr>
          <w:lang w:val="en-GB" w:eastAsia="zh-CN"/>
        </w:rPr>
        <w:t xml:space="preserve"> </w:t>
      </w:r>
      <w:r w:rsidR="00F01A7C" w:rsidRPr="00F01A7C">
        <w:rPr>
          <w:lang w:val="en-GB" w:eastAsia="zh-CN"/>
        </w:rPr>
        <w:t xml:space="preserve">the gNB </w:t>
      </w:r>
      <w:r w:rsidR="00B46271">
        <w:rPr>
          <w:lang w:val="en-GB" w:eastAsia="zh-CN"/>
        </w:rPr>
        <w:t>to</w:t>
      </w:r>
      <w:r w:rsidR="004B6C9A">
        <w:rPr>
          <w:lang w:val="en-GB" w:eastAsia="zh-CN"/>
        </w:rPr>
        <w:t xml:space="preserve"> assume that</w:t>
      </w:r>
      <w:r w:rsidR="00F01A7C" w:rsidRPr="00F01A7C">
        <w:rPr>
          <w:lang w:val="en-GB" w:eastAsia="zh-CN"/>
        </w:rPr>
        <w:t xml:space="preserve"> the phase continuity of the UE</w:t>
      </w:r>
      <w:r w:rsidR="004B6C9A">
        <w:rPr>
          <w:lang w:val="en-GB" w:eastAsia="zh-CN"/>
        </w:rPr>
        <w:t xml:space="preserve"> is guaranteed</w:t>
      </w:r>
      <w:r w:rsidR="00F01A7C" w:rsidRPr="00F01A7C">
        <w:rPr>
          <w:lang w:val="en-GB" w:eastAsia="zh-CN"/>
        </w:rPr>
        <w:t>.</w:t>
      </w:r>
      <w:r w:rsidR="00F01A7C">
        <w:rPr>
          <w:rFonts w:eastAsia="맑은 고딕" w:hint="eastAsia"/>
          <w:lang w:val="en-GB" w:eastAsia="ko-KR"/>
        </w:rPr>
        <w:t xml:space="preserve"> </w:t>
      </w:r>
      <w:r w:rsidR="00F01A7C" w:rsidRPr="00F01A7C">
        <w:rPr>
          <w:lang w:val="en-GB" w:eastAsia="zh-CN"/>
        </w:rPr>
        <w:t>That is, even if the gNB transmits or does not actually transmit DL, the gNB should understand that the UE's phase continuity is not guaranteed for a slot that the UE expects to monitor.</w:t>
      </w:r>
    </w:p>
    <w:p w14:paraId="5FC453EF" w14:textId="77777777" w:rsidR="00230441" w:rsidRPr="00F01A7C" w:rsidRDefault="00230441" w:rsidP="00230441">
      <w:pPr>
        <w:overflowPunct w:val="0"/>
        <w:snapToGrid/>
        <w:spacing w:after="0" w:line="360" w:lineRule="auto"/>
        <w:ind w:firstLineChars="100" w:firstLine="220"/>
        <w:textAlignment w:val="baseline"/>
        <w:rPr>
          <w:lang w:val="en-GB" w:eastAsia="zh-CN"/>
        </w:rPr>
      </w:pPr>
      <w:bookmarkStart w:id="0" w:name="_GoBack"/>
      <w:bookmarkEnd w:id="0"/>
    </w:p>
    <w:p w14:paraId="5CA91D56" w14:textId="08D5401F" w:rsidR="00EE438E" w:rsidRDefault="00EE438E" w:rsidP="005B7D6D">
      <w:pPr>
        <w:pStyle w:val="1"/>
        <w:ind w:left="0" w:firstLine="0"/>
        <w:rPr>
          <w:sz w:val="22"/>
          <w:szCs w:val="22"/>
          <w:lang w:eastAsia="zh-CN"/>
        </w:rPr>
      </w:pPr>
      <w:bookmarkStart w:id="1" w:name="_Ref129681832"/>
      <w:r w:rsidRPr="00EE438E">
        <w:rPr>
          <w:sz w:val="22"/>
          <w:szCs w:val="22"/>
          <w:lang w:eastAsia="zh-CN"/>
        </w:rPr>
        <w:t>Actions</w:t>
      </w:r>
    </w:p>
    <w:p w14:paraId="2832BE41" w14:textId="66D8B4C3" w:rsidR="00E24260" w:rsidRPr="00937C01" w:rsidRDefault="00E24260" w:rsidP="00E24260">
      <w:pPr>
        <w:ind w:left="1985" w:hanging="1985"/>
        <w:rPr>
          <w:rFonts w:ascii="Arial" w:hAnsi="Arial" w:cs="Arial"/>
          <w:b/>
        </w:rPr>
      </w:pPr>
      <w:r w:rsidRPr="00937C01">
        <w:rPr>
          <w:rFonts w:ascii="Arial" w:hAnsi="Arial" w:cs="Arial"/>
          <w:b/>
        </w:rPr>
        <w:t>To RAN</w:t>
      </w:r>
      <w:r w:rsidR="003D4FA8">
        <w:rPr>
          <w:rFonts w:ascii="Arial" w:hAnsi="Arial" w:cs="Arial"/>
          <w:b/>
        </w:rPr>
        <w:t>4</w:t>
      </w:r>
    </w:p>
    <w:p w14:paraId="07237D37" w14:textId="3BBA2BA2"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w:t>
      </w:r>
      <w:r w:rsidR="003D4FA8">
        <w:rPr>
          <w:lang w:eastAsia="zh-CN"/>
        </w:rPr>
        <w:t>4</w:t>
      </w:r>
      <w:r w:rsidRPr="00E24260">
        <w:rPr>
          <w:lang w:eastAsia="zh-CN"/>
        </w:rPr>
        <w:t xml:space="preserve"> to take the above information into account in their further work</w:t>
      </w:r>
      <w:r w:rsidR="005B7D6D">
        <w:rPr>
          <w:lang w:eastAsia="zh-CN"/>
        </w:rPr>
        <w:t>.</w:t>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5B7D6D">
      <w:pPr>
        <w:pStyle w:val="1"/>
        <w:rPr>
          <w:sz w:val="22"/>
          <w:szCs w:val="22"/>
        </w:rPr>
      </w:pPr>
      <w:r w:rsidRPr="00EE438E">
        <w:rPr>
          <w:sz w:val="22"/>
          <w:szCs w:val="22"/>
        </w:rPr>
        <w:lastRenderedPageBreak/>
        <w:t>Date of next TSG-RAN WG1 meetings:</w:t>
      </w:r>
    </w:p>
    <w:p w14:paraId="6460741B" w14:textId="1F117F3C" w:rsidR="003E79D4" w:rsidRPr="005B7D6D" w:rsidRDefault="00EE438E" w:rsidP="005B7D6D">
      <w:pPr>
        <w:spacing w:after="0"/>
        <w:rPr>
          <w:rFonts w:eastAsia="Times New Roman"/>
        </w:rPr>
      </w:pPr>
      <w:r w:rsidRPr="00D64FBE">
        <w:rPr>
          <w:rFonts w:eastAsia="Times New Roman"/>
        </w:rPr>
        <w:t>TSG-RAN WG1 Meeting#</w:t>
      </w:r>
      <w:r w:rsidR="00974891" w:rsidRPr="00D64FBE">
        <w:rPr>
          <w:rFonts w:eastAsia="Times New Roman"/>
        </w:rPr>
        <w:t>10</w:t>
      </w:r>
      <w:r w:rsidR="00E70273">
        <w:rPr>
          <w:rFonts w:eastAsia="Times New Roman"/>
        </w:rPr>
        <w:t>6</w:t>
      </w:r>
      <w:r w:rsidR="002D0202">
        <w:rPr>
          <w:rFonts w:eastAsia="Times New Roman"/>
        </w:rPr>
        <w:t>-</w:t>
      </w:r>
      <w:r w:rsidR="00AC0D8A" w:rsidRPr="00D64FBE">
        <w:rPr>
          <w:rFonts w:eastAsia="Times New Roman"/>
        </w:rPr>
        <w:t>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2D0202">
        <w:rPr>
          <w:rFonts w:eastAsia="Times New Roman"/>
        </w:rPr>
        <w:t>1</w:t>
      </w:r>
      <w:r w:rsidR="00E70273">
        <w:rPr>
          <w:rFonts w:eastAsia="Times New Roman"/>
        </w:rPr>
        <w:t>6</w:t>
      </w:r>
      <w:r w:rsidR="005B7D6D">
        <w:rPr>
          <w:rFonts w:eastAsia="Times New Roman"/>
          <w:vertAlign w:val="superscript"/>
        </w:rPr>
        <w:t>th</w:t>
      </w:r>
      <w:r w:rsidR="00CB3E18" w:rsidRPr="00D64FBE">
        <w:rPr>
          <w:rFonts w:eastAsia="Times New Roman"/>
        </w:rPr>
        <w:t xml:space="preserve"> </w:t>
      </w:r>
      <w:r w:rsidR="00E70273">
        <w:rPr>
          <w:rFonts w:eastAsia="Times New Roman"/>
        </w:rPr>
        <w:t>August</w:t>
      </w:r>
      <w:r w:rsidRPr="00D64FBE">
        <w:rPr>
          <w:rFonts w:eastAsia="Times New Roman"/>
        </w:rPr>
        <w:t xml:space="preserve"> to </w:t>
      </w:r>
      <w:r w:rsidR="00CB3E18" w:rsidRPr="00D64FBE">
        <w:rPr>
          <w:rFonts w:eastAsia="Times New Roman"/>
        </w:rPr>
        <w:t>2</w:t>
      </w:r>
      <w:r w:rsidR="002D0202">
        <w:rPr>
          <w:rFonts w:eastAsia="Times New Roman"/>
        </w:rPr>
        <w:t>7</w:t>
      </w:r>
      <w:r w:rsidR="00CB3E18" w:rsidRPr="00D64FBE">
        <w:rPr>
          <w:rFonts w:eastAsia="Times New Roman"/>
          <w:vertAlign w:val="superscript"/>
        </w:rPr>
        <w:t>th</w:t>
      </w:r>
      <w:r w:rsidR="00CB3E18" w:rsidRPr="00D64FBE">
        <w:rPr>
          <w:rFonts w:eastAsia="Times New Roman"/>
        </w:rPr>
        <w:t xml:space="preserve"> </w:t>
      </w:r>
      <w:r w:rsidR="00E70273">
        <w:rPr>
          <w:rFonts w:eastAsia="Times New Roman"/>
        </w:rPr>
        <w:t>August</w:t>
      </w:r>
      <w:r w:rsidR="00CB3E18" w:rsidRPr="00D64FBE">
        <w:rPr>
          <w:rFonts w:eastAsia="Times New Roman"/>
        </w:rPr>
        <w:t xml:space="preserve"> 202</w:t>
      </w:r>
      <w:r w:rsidR="00CE359C">
        <w:rPr>
          <w:rFonts w:eastAsia="Times New Roman"/>
        </w:rPr>
        <w:t>1</w:t>
      </w:r>
      <w:bookmarkEnd w:id="1"/>
    </w:p>
    <w:sectPr w:rsidR="003E79D4" w:rsidRPr="005B7D6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0622E" w14:textId="77777777" w:rsidR="009D2548" w:rsidRDefault="009D2548">
      <w:r>
        <w:separator/>
      </w:r>
    </w:p>
  </w:endnote>
  <w:endnote w:type="continuationSeparator" w:id="0">
    <w:p w14:paraId="5BBDF257" w14:textId="77777777" w:rsidR="009D2548" w:rsidRDefault="009D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8F187" w14:textId="77777777" w:rsidR="009D2548" w:rsidRDefault="009D2548">
      <w:r>
        <w:separator/>
      </w:r>
    </w:p>
  </w:footnote>
  <w:footnote w:type="continuationSeparator" w:id="0">
    <w:p w14:paraId="7BF109CD" w14:textId="77777777" w:rsidR="009D2548" w:rsidRDefault="009D2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67F5B"/>
    <w:multiLevelType w:val="hybridMultilevel"/>
    <w:tmpl w:val="372280B8"/>
    <w:lvl w:ilvl="0" w:tplc="040B0001">
      <w:start w:val="1"/>
      <w:numFmt w:val="bullet"/>
      <w:lvlText w:val=""/>
      <w:lvlJc w:val="left"/>
      <w:pPr>
        <w:ind w:left="860" w:hanging="400"/>
      </w:pPr>
      <w:rPr>
        <w:rFonts w:ascii="Symbol" w:hAnsi="Symbo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7"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5"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4041EF"/>
    <w:multiLevelType w:val="hybridMultilevel"/>
    <w:tmpl w:val="5E4C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8"/>
  </w:num>
  <w:num w:numId="3">
    <w:abstractNumId w:val="1"/>
  </w:num>
  <w:num w:numId="4">
    <w:abstractNumId w:val="39"/>
  </w:num>
  <w:num w:numId="5">
    <w:abstractNumId w:val="66"/>
  </w:num>
  <w:num w:numId="6">
    <w:abstractNumId w:val="70"/>
  </w:num>
  <w:num w:numId="7">
    <w:abstractNumId w:val="61"/>
  </w:num>
  <w:num w:numId="8">
    <w:abstractNumId w:val="40"/>
  </w:num>
  <w:num w:numId="9">
    <w:abstractNumId w:val="72"/>
  </w:num>
  <w:num w:numId="10">
    <w:abstractNumId w:val="23"/>
  </w:num>
  <w:num w:numId="11">
    <w:abstractNumId w:val="53"/>
  </w:num>
  <w:num w:numId="12">
    <w:abstractNumId w:val="29"/>
  </w:num>
  <w:num w:numId="13">
    <w:abstractNumId w:val="31"/>
  </w:num>
  <w:num w:numId="14">
    <w:abstractNumId w:val="48"/>
  </w:num>
  <w:num w:numId="15">
    <w:abstractNumId w:val="12"/>
  </w:num>
  <w:num w:numId="16">
    <w:abstractNumId w:val="30"/>
  </w:num>
  <w:num w:numId="17">
    <w:abstractNumId w:val="4"/>
  </w:num>
  <w:num w:numId="18">
    <w:abstractNumId w:val="65"/>
  </w:num>
  <w:num w:numId="19">
    <w:abstractNumId w:val="69"/>
  </w:num>
  <w:num w:numId="20">
    <w:abstractNumId w:val="20"/>
  </w:num>
  <w:num w:numId="21">
    <w:abstractNumId w:val="13"/>
  </w:num>
  <w:num w:numId="22">
    <w:abstractNumId w:val="37"/>
  </w:num>
  <w:num w:numId="23">
    <w:abstractNumId w:val="46"/>
  </w:num>
  <w:num w:numId="24">
    <w:abstractNumId w:val="68"/>
  </w:num>
  <w:num w:numId="25">
    <w:abstractNumId w:val="24"/>
  </w:num>
  <w:num w:numId="26">
    <w:abstractNumId w:val="2"/>
  </w:num>
  <w:num w:numId="27">
    <w:abstractNumId w:val="36"/>
  </w:num>
  <w:num w:numId="28">
    <w:abstractNumId w:val="14"/>
  </w:num>
  <w:num w:numId="29">
    <w:abstractNumId w:val="71"/>
  </w:num>
  <w:num w:numId="30">
    <w:abstractNumId w:val="64"/>
  </w:num>
  <w:num w:numId="31">
    <w:abstractNumId w:val="67"/>
  </w:num>
  <w:num w:numId="32">
    <w:abstractNumId w:val="59"/>
  </w:num>
  <w:num w:numId="33">
    <w:abstractNumId w:val="35"/>
  </w:num>
  <w:num w:numId="34">
    <w:abstractNumId w:val="3"/>
  </w:num>
  <w:num w:numId="35">
    <w:abstractNumId w:val="26"/>
  </w:num>
  <w:num w:numId="3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51"/>
  </w:num>
  <w:num w:numId="40">
    <w:abstractNumId w:val="25"/>
  </w:num>
  <w:num w:numId="41">
    <w:abstractNumId w:val="33"/>
  </w:num>
  <w:num w:numId="42">
    <w:abstractNumId w:val="10"/>
  </w:num>
  <w:num w:numId="43">
    <w:abstractNumId w:val="34"/>
  </w:num>
  <w:num w:numId="44">
    <w:abstractNumId w:val="22"/>
  </w:num>
  <w:num w:numId="45">
    <w:abstractNumId w:val="5"/>
  </w:num>
  <w:num w:numId="46">
    <w:abstractNumId w:val="15"/>
  </w:num>
  <w:num w:numId="47">
    <w:abstractNumId w:val="58"/>
  </w:num>
  <w:num w:numId="48">
    <w:abstractNumId w:val="42"/>
  </w:num>
  <w:num w:numId="49">
    <w:abstractNumId w:val="52"/>
  </w:num>
  <w:num w:numId="50">
    <w:abstractNumId w:val="38"/>
  </w:num>
  <w:num w:numId="51">
    <w:abstractNumId w:val="47"/>
  </w:num>
  <w:num w:numId="52">
    <w:abstractNumId w:val="9"/>
  </w:num>
  <w:num w:numId="53">
    <w:abstractNumId w:val="16"/>
  </w:num>
  <w:num w:numId="54">
    <w:abstractNumId w:val="37"/>
  </w:num>
  <w:num w:numId="55">
    <w:abstractNumId w:val="44"/>
  </w:num>
  <w:num w:numId="56">
    <w:abstractNumId w:val="57"/>
  </w:num>
  <w:num w:numId="57">
    <w:abstractNumId w:val="43"/>
  </w:num>
  <w:num w:numId="58">
    <w:abstractNumId w:val="56"/>
  </w:num>
  <w:num w:numId="59">
    <w:abstractNumId w:val="54"/>
  </w:num>
  <w:num w:numId="60">
    <w:abstractNumId w:val="63"/>
  </w:num>
  <w:num w:numId="61">
    <w:abstractNumId w:val="50"/>
  </w:num>
  <w:num w:numId="62">
    <w:abstractNumId w:val="45"/>
  </w:num>
  <w:num w:numId="63">
    <w:abstractNumId w:val="49"/>
  </w:num>
  <w:num w:numId="64">
    <w:abstractNumId w:val="62"/>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9"/>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17"/>
  </w:num>
  <w:num w:numId="71">
    <w:abstractNumId w:val="60"/>
  </w:num>
  <w:num w:numId="72">
    <w:abstractNumId w:val="21"/>
  </w:num>
  <w:num w:numId="73">
    <w:abstractNumId w:val="41"/>
  </w:num>
  <w:num w:numId="74">
    <w:abstractNumId w:val="32"/>
  </w:num>
  <w:num w:numId="75">
    <w:abstractNumId w:val="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3ABE"/>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460"/>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2F56"/>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56D"/>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254"/>
    <w:rsid w:val="00227D09"/>
    <w:rsid w:val="00230011"/>
    <w:rsid w:val="00230210"/>
    <w:rsid w:val="00230441"/>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202"/>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0DAF"/>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4FA8"/>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C9A"/>
    <w:rsid w:val="004B6D73"/>
    <w:rsid w:val="004B6F80"/>
    <w:rsid w:val="004B72DC"/>
    <w:rsid w:val="004B7340"/>
    <w:rsid w:val="004B75C4"/>
    <w:rsid w:val="004B7BF0"/>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AD"/>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5FA2"/>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8E"/>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6D"/>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765"/>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290"/>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7C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88A"/>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423"/>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1EA1"/>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9B2"/>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A7CA5"/>
    <w:rsid w:val="008B00A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499"/>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7B2"/>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D26"/>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548"/>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271"/>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0BB"/>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CA"/>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59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1B88"/>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6F5"/>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273"/>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8BE"/>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1A7C"/>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7BA"/>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BF5"/>
    <w:rsid w:val="00F93D72"/>
    <w:rsid w:val="00F93E65"/>
    <w:rsid w:val="00F94070"/>
    <w:rsid w:val="00F9479F"/>
    <w:rsid w:val="00F9482C"/>
    <w:rsid w:val="00F94B29"/>
    <w:rsid w:val="00F94C8A"/>
    <w:rsid w:val="00F94CB5"/>
    <w:rsid w:val="00F94CD8"/>
    <w:rsid w:val="00F94CDB"/>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98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18349757">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3527623">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BBBFB-E485-4A97-81FD-02A27CD22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296</Words>
  <Characters>1691</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심재남/선임연구원/미래기술센터 C&amp;M표준(연)5G무선통신표준Task(jaenam.shim@lge.com)</cp:lastModifiedBy>
  <cp:revision>3</cp:revision>
  <cp:lastPrinted>2017-09-30T04:18:00Z</cp:lastPrinted>
  <dcterms:created xsi:type="dcterms:W3CDTF">2021-08-06T02:55:00Z</dcterms:created>
  <dcterms:modified xsi:type="dcterms:W3CDTF">2021-08-06T08:17:00Z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